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6068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60684" w:rsidRDefault="00F92268" w:rsidP="00460684">
            <w:pPr>
              <w:pStyle w:val="RefTableData"/>
            </w:pPr>
            <w:r w:rsidRPr="00460684">
              <w:t>Reference number(s)</w:t>
            </w:r>
          </w:p>
        </w:tc>
      </w:tr>
      <w:tr w:rsidR="00F92268" w:rsidRPr="0046068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205928B" w:rsidR="00F92268" w:rsidRPr="00460684" w:rsidRDefault="00253CBB" w:rsidP="00460684">
            <w:pPr>
              <w:pStyle w:val="RefTableData"/>
            </w:pPr>
            <w:r w:rsidRPr="00460684">
              <w:t>3747-A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BABD9C4" w:rsidR="004B15BB" w:rsidRPr="00253CBB" w:rsidRDefault="00253CBB" w:rsidP="00917168">
      <w:pPr>
        <w:pStyle w:val="Heading1"/>
      </w:pPr>
      <w:r>
        <w:t>Specialty Guideline Management</w:t>
      </w:r>
      <w:r w:rsidR="00917168">
        <w:br/>
      </w:r>
      <w:r>
        <w:t>Zeposia</w:t>
      </w:r>
    </w:p>
    <w:p w14:paraId="78861C92" w14:textId="02BA9719" w:rsidR="00203468" w:rsidRPr="00BD1CC1" w:rsidRDefault="00C64534" w:rsidP="008E0F0D">
      <w:pPr>
        <w:pStyle w:val="Heading2"/>
      </w:pPr>
      <w:r w:rsidRPr="00BD1CC1">
        <w:t xml:space="preserve">Products Referenced by this </w:t>
      </w:r>
      <w:r w:rsidR="00501602" w:rsidRPr="00BD1CC1">
        <w:t>Document</w:t>
      </w:r>
    </w:p>
    <w:p w14:paraId="07868740" w14:textId="6ACE2DA9" w:rsidR="00725714" w:rsidRDefault="00D82D85" w:rsidP="00253CBB">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239C1">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2DD45F3" w:rsidR="005B4D7C" w:rsidRPr="00BD1CC1" w:rsidRDefault="00253CBB">
            <w:pPr>
              <w:pStyle w:val="TableDataUnpadded"/>
            </w:pPr>
            <w:r>
              <w:t>Zeposia</w:t>
            </w:r>
          </w:p>
        </w:tc>
        <w:tc>
          <w:tcPr>
            <w:tcW w:w="5595" w:type="dxa"/>
          </w:tcPr>
          <w:p w14:paraId="1A09710D" w14:textId="5679BE96" w:rsidR="005B4D7C" w:rsidRPr="00BD1CC1" w:rsidRDefault="00253CBB">
            <w:pPr>
              <w:pStyle w:val="TableDataUnpadded"/>
            </w:pPr>
            <w:r>
              <w:t>ozanimod</w:t>
            </w:r>
          </w:p>
        </w:tc>
      </w:tr>
    </w:tbl>
    <w:p w14:paraId="14CE6108" w14:textId="0DDC1B23" w:rsidR="00FC1AAD" w:rsidRDefault="00ED052F" w:rsidP="00AA2A94">
      <w:pPr>
        <w:pStyle w:val="Heading2"/>
        <w:tabs>
          <w:tab w:val="left" w:pos="9540"/>
        </w:tabs>
      </w:pPr>
      <w:r>
        <w:t>Indications</w:t>
      </w:r>
    </w:p>
    <w:p w14:paraId="1F345E45" w14:textId="3550117E" w:rsidR="00253CBB" w:rsidRPr="00253CBB" w:rsidRDefault="00253CBB" w:rsidP="00253CBB">
      <w:pPr>
        <w:pStyle w:val="BodyText"/>
      </w:pPr>
      <w:r w:rsidRPr="00253CBB">
        <w:t>The indications below including FDA-approved indications and compendial uses are considered a covered benefit provided that all the approval criteria are met and the member has no exclusions to the prescribed therapy.</w:t>
      </w:r>
    </w:p>
    <w:p w14:paraId="134B5687" w14:textId="396D65AD" w:rsidR="00ED052F" w:rsidRPr="00EB288B" w:rsidRDefault="00ED052F" w:rsidP="00ED052F">
      <w:pPr>
        <w:pStyle w:val="Heading3"/>
        <w:keepNext w:val="0"/>
      </w:pPr>
      <w:r w:rsidRPr="00BD1CC1">
        <w:t>FDA-</w:t>
      </w:r>
      <w:r w:rsidR="00E56606">
        <w:t>A</w:t>
      </w:r>
      <w:r w:rsidRPr="00BD1CC1">
        <w:t>pproved Indications</w:t>
      </w:r>
      <w:r w:rsidR="00253CBB">
        <w:rPr>
          <w:vertAlign w:val="superscript"/>
        </w:rPr>
        <w:t>1</w:t>
      </w:r>
    </w:p>
    <w:p w14:paraId="7C5BAC98" w14:textId="4B43405F" w:rsidR="00253CBB" w:rsidRDefault="00253CBB" w:rsidP="00253CBB">
      <w:pPr>
        <w:pStyle w:val="ListParagraph"/>
      </w:pPr>
      <w:r>
        <w:t>Treatment of relapsing forms of multiple sclerosis (MS), to include clinically isolated syndrome, relapsing-remitting disease, and active secondary progressive disease, in adults.</w:t>
      </w:r>
    </w:p>
    <w:p w14:paraId="63F92DEA" w14:textId="6E094F62" w:rsidR="00253CBB" w:rsidRDefault="00253CBB" w:rsidP="00253CBB">
      <w:pPr>
        <w:pStyle w:val="ListParagraph"/>
      </w:pPr>
      <w:r>
        <w:t>Treatment of moderately to severely active ulcerative colitis (UC) in adults.</w:t>
      </w:r>
    </w:p>
    <w:p w14:paraId="4C434745" w14:textId="76374F65" w:rsidR="00ED052F" w:rsidRDefault="00253CBB" w:rsidP="00253CBB">
      <w:pPr>
        <w:pStyle w:val="BodyText"/>
      </w:pPr>
      <w:r>
        <w:t>All other indications are considered experimental/investigational and not medically necessary.</w:t>
      </w:r>
    </w:p>
    <w:p w14:paraId="36381B6D" w14:textId="0A34332E" w:rsidR="000D2496" w:rsidRDefault="000D2496" w:rsidP="000D2496">
      <w:pPr>
        <w:pStyle w:val="Heading2"/>
      </w:pPr>
      <w:r w:rsidRPr="00BD1CC1">
        <w:t>Documentation</w:t>
      </w:r>
    </w:p>
    <w:p w14:paraId="334511AB" w14:textId="42EDCC01" w:rsidR="00253CBB" w:rsidRDefault="00253CBB" w:rsidP="00253CBB">
      <w:pPr>
        <w:pStyle w:val="BodyText"/>
      </w:pPr>
      <w:r>
        <w:t>Submission of the following information is necessary to initiate the prior authorization review:</w:t>
      </w:r>
    </w:p>
    <w:p w14:paraId="1C72F6D5" w14:textId="37B81503" w:rsidR="00253CBB" w:rsidRDefault="00253CBB" w:rsidP="00253CBB">
      <w:pPr>
        <w:pStyle w:val="Heading3"/>
      </w:pPr>
      <w:r>
        <w:lastRenderedPageBreak/>
        <w:t>Ulcerative colitis (UC)</w:t>
      </w:r>
    </w:p>
    <w:p w14:paraId="3A681620" w14:textId="4F8DAE45" w:rsidR="00253CBB" w:rsidRDefault="00253CBB" w:rsidP="00253CBB">
      <w:pPr>
        <w:pStyle w:val="Heading4"/>
      </w:pPr>
      <w:r>
        <w:t>Continuation requests</w:t>
      </w:r>
    </w:p>
    <w:p w14:paraId="753F90C5" w14:textId="7D6C2F86" w:rsidR="00253CBB" w:rsidRPr="00253CBB" w:rsidRDefault="00253CBB" w:rsidP="00253CBB">
      <w:pPr>
        <w:pStyle w:val="BodyText"/>
      </w:pPr>
      <w:r>
        <w:t>Chart notes or medical record documentation supporting positive clinical response to therapy or remission.</w:t>
      </w:r>
    </w:p>
    <w:p w14:paraId="4A5B15F8" w14:textId="58757F42" w:rsidR="00006174" w:rsidRDefault="00006174" w:rsidP="00006174">
      <w:pPr>
        <w:pStyle w:val="Heading2"/>
      </w:pPr>
      <w:r w:rsidRPr="00BD1CC1">
        <w:t>Prescriber Specialties</w:t>
      </w:r>
    </w:p>
    <w:p w14:paraId="75A6264A" w14:textId="1324FC88" w:rsidR="00253CBB" w:rsidRDefault="00F77692" w:rsidP="00253CBB">
      <w:pPr>
        <w:pStyle w:val="BodyText"/>
      </w:pPr>
      <w:r>
        <w:t>This</w:t>
      </w:r>
      <w:r w:rsidR="00253CBB">
        <w:t xml:space="preserve"> medication must be prescribed by or in consultation with one of the following:</w:t>
      </w:r>
    </w:p>
    <w:p w14:paraId="0217EB9C" w14:textId="77777777" w:rsidR="00253CBB" w:rsidRDefault="00253CBB" w:rsidP="003C2B0E">
      <w:pPr>
        <w:pStyle w:val="ListParagraph"/>
        <w:numPr>
          <w:ilvl w:val="0"/>
          <w:numId w:val="28"/>
        </w:numPr>
      </w:pPr>
      <w:r>
        <w:t>Ulcerative colitis: gastroenterologist</w:t>
      </w:r>
    </w:p>
    <w:p w14:paraId="48664DBE" w14:textId="6AB6638F" w:rsidR="00253CBB" w:rsidRPr="00253CBB" w:rsidRDefault="00253CBB" w:rsidP="003C2B0E">
      <w:pPr>
        <w:pStyle w:val="ListParagraph"/>
        <w:numPr>
          <w:ilvl w:val="0"/>
          <w:numId w:val="28"/>
        </w:numPr>
      </w:pPr>
      <w:r>
        <w:t>Multiple sclerosis: neurologist</w:t>
      </w:r>
    </w:p>
    <w:p w14:paraId="50A38FBA" w14:textId="61A89B03" w:rsidR="00FE0C63" w:rsidRDefault="00685107" w:rsidP="00E050E1">
      <w:pPr>
        <w:pStyle w:val="Heading2"/>
      </w:pPr>
      <w:r>
        <w:t>Coverage Criteria</w:t>
      </w:r>
    </w:p>
    <w:p w14:paraId="624178D1" w14:textId="3F768F9F" w:rsidR="00253CBB" w:rsidRDefault="00253CBB" w:rsidP="00253CBB">
      <w:pPr>
        <w:pStyle w:val="Heading3"/>
      </w:pPr>
      <w:r>
        <w:t>Relapsing Forms of Multiple Sclerosis</w:t>
      </w:r>
      <w:r w:rsidRPr="00253CBB">
        <w:rPr>
          <w:vertAlign w:val="superscript"/>
        </w:rPr>
        <w:t>1</w:t>
      </w:r>
    </w:p>
    <w:p w14:paraId="04C4D90C" w14:textId="36996033" w:rsidR="00253CBB" w:rsidRDefault="00253CBB" w:rsidP="00253CBB">
      <w:pPr>
        <w:pStyle w:val="BodyText"/>
      </w:pPr>
      <w:r>
        <w:t>Authorization of 12 months may be granted to members who have been diagnosed with a relapsing form of multiple sclerosis (including relapsing-remitting and secondary progressive disease for those who continue to experience relapse).</w:t>
      </w:r>
    </w:p>
    <w:p w14:paraId="12336EB7" w14:textId="758079B7" w:rsidR="00253CBB" w:rsidRDefault="00253CBB" w:rsidP="00253CBB">
      <w:pPr>
        <w:pStyle w:val="Heading3"/>
      </w:pPr>
      <w:r>
        <w:t>Clinically Isolated Syndrome</w:t>
      </w:r>
      <w:r w:rsidRPr="00253CBB">
        <w:rPr>
          <w:vertAlign w:val="superscript"/>
        </w:rPr>
        <w:t>1</w:t>
      </w:r>
    </w:p>
    <w:p w14:paraId="5A2B2803" w14:textId="352B7DBA" w:rsidR="00253CBB" w:rsidRDefault="00253CBB" w:rsidP="00253CBB">
      <w:pPr>
        <w:pStyle w:val="BodyText"/>
      </w:pPr>
      <w:r>
        <w:t>Authorization of 12 months may be granted to members for the treatment of clinically isolated syndrome of multiple sclerosis.</w:t>
      </w:r>
    </w:p>
    <w:p w14:paraId="6BF35AE2" w14:textId="4FAA37D0" w:rsidR="00253CBB" w:rsidRDefault="00253CBB" w:rsidP="00253CBB">
      <w:pPr>
        <w:pStyle w:val="Heading3"/>
      </w:pPr>
      <w:r>
        <w:t>Ulcerative Colitis</w:t>
      </w:r>
      <w:r w:rsidRPr="00253CBB">
        <w:rPr>
          <w:vertAlign w:val="superscript"/>
        </w:rPr>
        <w:t>1</w:t>
      </w:r>
    </w:p>
    <w:p w14:paraId="71F29240" w14:textId="68BF1F66" w:rsidR="00253CBB" w:rsidRDefault="00253CBB" w:rsidP="00253CBB">
      <w:pPr>
        <w:pStyle w:val="BodyText"/>
      </w:pPr>
      <w:r>
        <w:t>Authorization of 12 months may be granted for treatment of moderately to severely active ulcerative colitis.</w:t>
      </w:r>
    </w:p>
    <w:p w14:paraId="3A643EC3" w14:textId="4A90EB51" w:rsidR="00A501AC" w:rsidRDefault="00A501AC" w:rsidP="005B3058">
      <w:pPr>
        <w:pStyle w:val="Heading2"/>
        <w:keepNext w:val="0"/>
        <w:widowControl w:val="0"/>
      </w:pPr>
      <w:r w:rsidRPr="00BD1CC1">
        <w:t>Continuation of Therapy</w:t>
      </w:r>
    </w:p>
    <w:p w14:paraId="5E15CDB5" w14:textId="60832A20" w:rsidR="00253CBB" w:rsidRDefault="00253CBB" w:rsidP="005B3058">
      <w:pPr>
        <w:pStyle w:val="Heading3"/>
        <w:keepNext w:val="0"/>
        <w:keepLines w:val="0"/>
        <w:widowControl w:val="0"/>
      </w:pPr>
      <w:r>
        <w:t>Relapsing Forms of Multiple Sclerosis and Clinically Isolated Syndrome</w:t>
      </w:r>
    </w:p>
    <w:p w14:paraId="05818C5F" w14:textId="22F3FA7F" w:rsidR="00253CBB" w:rsidRPr="00C8709F" w:rsidRDefault="00253CBB" w:rsidP="00C8709F">
      <w:pPr>
        <w:pStyle w:val="BodyText"/>
        <w:widowControl w:val="0"/>
      </w:pPr>
      <w:r w:rsidRPr="00C8709F">
        <w:t>Authorization of 12 months may be granted when the member is experiencing disease stability or improvement while receiving Zeposia.</w:t>
      </w:r>
    </w:p>
    <w:p w14:paraId="6018089B" w14:textId="45495169" w:rsidR="00253CBB" w:rsidRDefault="00253CBB" w:rsidP="00253CBB">
      <w:pPr>
        <w:pStyle w:val="Heading3"/>
      </w:pPr>
      <w:r>
        <w:lastRenderedPageBreak/>
        <w:t>Ulcerative Colitis</w:t>
      </w:r>
      <w:r w:rsidRPr="00253CBB">
        <w:rPr>
          <w:vertAlign w:val="superscript"/>
        </w:rPr>
        <w:t>3-</w:t>
      </w:r>
      <w:r w:rsidR="00476A3B">
        <w:rPr>
          <w:vertAlign w:val="superscript"/>
        </w:rPr>
        <w:t>4</w:t>
      </w:r>
    </w:p>
    <w:p w14:paraId="150EFE53" w14:textId="07248691" w:rsidR="00253CBB" w:rsidRDefault="00253CBB" w:rsidP="00253CBB">
      <w:pPr>
        <w:pStyle w:val="BodyText"/>
      </w:pPr>
      <w:r>
        <w:t>Authorization of 12 months may be granted for all members (including new members) who are using the requested medication for moderately to severely active ulcerative colitis and who achieve or maintain remission.</w:t>
      </w:r>
    </w:p>
    <w:p w14:paraId="4B14938A" w14:textId="1F4B1B7B" w:rsidR="00253CBB" w:rsidRDefault="00253CBB" w:rsidP="00253CBB">
      <w:pPr>
        <w:pStyle w:val="BodyText"/>
      </w:pPr>
      <w:r>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6F6CEE5F" w14:textId="32924C6E" w:rsidR="00253CBB" w:rsidRDefault="00253CBB" w:rsidP="003C2B0E">
      <w:pPr>
        <w:pStyle w:val="ListParagraph"/>
        <w:numPr>
          <w:ilvl w:val="0"/>
          <w:numId w:val="29"/>
        </w:numPr>
      </w:pPr>
      <w:r>
        <w:t>Stool frequency</w:t>
      </w:r>
    </w:p>
    <w:p w14:paraId="4101992A" w14:textId="318AD794" w:rsidR="00253CBB" w:rsidRDefault="00253CBB" w:rsidP="003C2B0E">
      <w:pPr>
        <w:pStyle w:val="ListParagraph"/>
        <w:numPr>
          <w:ilvl w:val="0"/>
          <w:numId w:val="29"/>
        </w:numPr>
      </w:pPr>
      <w:r>
        <w:t>Rectal bleeding</w:t>
      </w:r>
    </w:p>
    <w:p w14:paraId="755DB466" w14:textId="367D0469" w:rsidR="00253CBB" w:rsidRDefault="00253CBB" w:rsidP="003C2B0E">
      <w:pPr>
        <w:pStyle w:val="ListParagraph"/>
        <w:numPr>
          <w:ilvl w:val="0"/>
          <w:numId w:val="29"/>
        </w:numPr>
      </w:pPr>
      <w:r>
        <w:t>Urgency of defecation</w:t>
      </w:r>
    </w:p>
    <w:p w14:paraId="26DEAC96" w14:textId="77777777" w:rsidR="00253CBB" w:rsidRDefault="00253CBB" w:rsidP="003C2B0E">
      <w:pPr>
        <w:pStyle w:val="ListParagraph"/>
        <w:numPr>
          <w:ilvl w:val="0"/>
          <w:numId w:val="29"/>
        </w:numPr>
      </w:pPr>
      <w:r>
        <w:t>C-reactive protein (CRP)</w:t>
      </w:r>
    </w:p>
    <w:p w14:paraId="478FAFF6" w14:textId="77777777" w:rsidR="00253CBB" w:rsidRDefault="00253CBB" w:rsidP="003C2B0E">
      <w:pPr>
        <w:pStyle w:val="ListParagraph"/>
        <w:numPr>
          <w:ilvl w:val="0"/>
          <w:numId w:val="29"/>
        </w:numPr>
      </w:pPr>
      <w:r>
        <w:t>Fecal calprotectin (FC)</w:t>
      </w:r>
    </w:p>
    <w:p w14:paraId="6E5E566B" w14:textId="77777777" w:rsidR="00253CBB" w:rsidRDefault="00253CBB" w:rsidP="003C2B0E">
      <w:pPr>
        <w:pStyle w:val="ListParagraph"/>
        <w:numPr>
          <w:ilvl w:val="0"/>
          <w:numId w:val="29"/>
        </w:numPr>
      </w:pPr>
      <w:r>
        <w:t>Appearance of the mucosa on endoscopy, computed tomography enterography (CTE), magnetic resonance enterography (MRE), or intestinal ultrasound</w:t>
      </w:r>
    </w:p>
    <w:p w14:paraId="09817D01" w14:textId="34262FD9" w:rsidR="00253CBB" w:rsidRDefault="00253CBB" w:rsidP="003C2B0E">
      <w:pPr>
        <w:pStyle w:val="ListParagraph"/>
        <w:numPr>
          <w:ilvl w:val="0"/>
          <w:numId w:val="29"/>
        </w:numPr>
      </w:pPr>
      <w:r>
        <w:t>Improvement on a disease activity scoring tool (e.g., Ulcerative Colitis Endoscopic Index of Severity [UCEIS], Mayo score)</w:t>
      </w:r>
    </w:p>
    <w:p w14:paraId="05B6DEFF" w14:textId="3214F832" w:rsidR="008B1332" w:rsidRDefault="008B1332" w:rsidP="008B1332">
      <w:pPr>
        <w:pStyle w:val="Heading2"/>
      </w:pPr>
      <w:r w:rsidRPr="00BD1CC1">
        <w:t>Other</w:t>
      </w:r>
    </w:p>
    <w:p w14:paraId="0CD7BBD9" w14:textId="1A26A0D1" w:rsidR="00253CBB" w:rsidRDefault="00253CBB" w:rsidP="00253CBB">
      <w:pPr>
        <w:pStyle w:val="BodyText"/>
      </w:pPr>
      <w:r>
        <w:t xml:space="preserve">For all indications: </w:t>
      </w:r>
      <w:r w:rsidR="000A3D2C">
        <w:t>Member cannot use the requested medication</w:t>
      </w:r>
      <w:r>
        <w:t xml:space="preserve"> concomitantly with immunomodulators, biologic drugs, targeted synthetic drugs, or disease modifying multiple sclerosis agents for the same indication (Note: Ampyra and Nuedexta are not disease modifying).</w:t>
      </w:r>
    </w:p>
    <w:p w14:paraId="649E0FB7" w14:textId="77777777" w:rsidR="00917168" w:rsidRDefault="00253CBB" w:rsidP="00253CBB">
      <w:pPr>
        <w:pStyle w:val="BodyText"/>
      </w:pPr>
      <w:r>
        <w:t>For multiple sclerosis: authorization may be granted for pediatric members less than 18 years of age when benefits outweigh risks.</w:t>
      </w:r>
    </w:p>
    <w:p w14:paraId="3407B33B" w14:textId="7B65FA2B" w:rsidR="00420545" w:rsidRPr="00BD1CC1" w:rsidRDefault="00420545" w:rsidP="00F70900">
      <w:pPr>
        <w:pStyle w:val="Heading2"/>
      </w:pPr>
      <w:r w:rsidRPr="00BD1CC1">
        <w:t>Dosage and Administration</w:t>
      </w:r>
    </w:p>
    <w:p w14:paraId="250AA4ED" w14:textId="77777777" w:rsidR="00693997" w:rsidRDefault="00253CBB" w:rsidP="00706B11">
      <w:pPr>
        <w:pStyle w:val="BodyText"/>
      </w:pPr>
      <w:r w:rsidRPr="00253CBB">
        <w:t>Approvals may be subject to dosing limits in accordance with FDA-approved labeling, accepted compendia, and/or evidence-based practice guidelines.</w:t>
      </w:r>
      <w:bookmarkStart w:id="0" w:name="S2.2"/>
      <w:bookmarkStart w:id="1" w:name="section-2.2"/>
      <w:bookmarkStart w:id="2" w:name="section-2.2.1"/>
      <w:bookmarkStart w:id="3" w:name="section-2.2.2"/>
      <w:bookmarkEnd w:id="0"/>
      <w:bookmarkEnd w:id="1"/>
      <w:bookmarkEnd w:id="2"/>
      <w:bookmarkEnd w:id="3"/>
    </w:p>
    <w:p w14:paraId="10DA4309" w14:textId="34B42403" w:rsidR="00FF66BF" w:rsidRPr="008D1B34" w:rsidRDefault="00FF66BF" w:rsidP="00FF66BF">
      <w:pPr>
        <w:pStyle w:val="Heading2"/>
      </w:pPr>
      <w:r w:rsidRPr="008D1B34">
        <w:t>References</w:t>
      </w:r>
    </w:p>
    <w:p w14:paraId="1CE70262" w14:textId="663E3436" w:rsidR="00253CBB" w:rsidRDefault="00253CBB" w:rsidP="00253CBB">
      <w:pPr>
        <w:pStyle w:val="ReferenceOrdered"/>
      </w:pPr>
      <w:r>
        <w:t>Zeposia [package insert]. Princeton, NJ: Bristol-Myers Squibb Company; June 2024.</w:t>
      </w:r>
    </w:p>
    <w:p w14:paraId="65533607" w14:textId="6FB74E27" w:rsidR="00253CBB" w:rsidRDefault="00253CBB" w:rsidP="00253CBB">
      <w:pPr>
        <w:pStyle w:val="ReferenceOrdered"/>
      </w:pPr>
      <w:r w:rsidRPr="0027208E">
        <w:rPr>
          <w:lang w:val="nl-BE"/>
        </w:rPr>
        <w:t xml:space="preserve">Talley NJ, Abreu MT, Achkar J, et al. </w:t>
      </w:r>
      <w:r>
        <w:t>An evidence-based systematic review on medical therapies for inflammatory bowel disease. Am J Gastroenterol. 2011;106 Suppl 1:S2-S26.</w:t>
      </w:r>
    </w:p>
    <w:p w14:paraId="444C8EDF" w14:textId="77777777" w:rsidR="00253CBB" w:rsidRDefault="00253CBB" w:rsidP="00253CBB">
      <w:pPr>
        <w:pStyle w:val="ReferenceOrdered"/>
      </w:pPr>
      <w:r>
        <w:lastRenderedPageBreak/>
        <w:t xml:space="preserve">Rubin DT, </w:t>
      </w:r>
      <w:proofErr w:type="spellStart"/>
      <w:r>
        <w:t>Ananthakrishnan</w:t>
      </w:r>
      <w:proofErr w:type="spellEnd"/>
      <w:r>
        <w:t xml:space="preserve"> AN, et al. 2019 ACG Clinical Guideline: Ulcerative Colitis in Adults. Am J Gastroenterol. 2019;114:384-413.</w:t>
      </w:r>
    </w:p>
    <w:p w14:paraId="4811E32B" w14:textId="474B2AE8" w:rsidR="00253CBB" w:rsidRDefault="00253CBB" w:rsidP="00253CBB">
      <w:pPr>
        <w:pStyle w:val="ReferenceOrdered"/>
      </w:pPr>
      <w:r w:rsidRPr="0027208E">
        <w:rPr>
          <w:lang w:val="de-AT"/>
        </w:rPr>
        <w:t xml:space="preserve">Feuerstein JD, Isaacs KL, Schneider Y, et al. </w:t>
      </w:r>
      <w:r>
        <w:t>AGA Clinical Practice Guidelines on the Management of Moderate to Severe Ulcerative Colitis. Gastroenterology. 2020;158:1450-1461.</w:t>
      </w:r>
    </w:p>
    <w:sectPr w:rsidR="00253CBB" w:rsidSect="00C657F0">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5FCCA" w14:textId="77777777" w:rsidR="005030FB" w:rsidRDefault="005030FB">
      <w:r>
        <w:separator/>
      </w:r>
    </w:p>
  </w:endnote>
  <w:endnote w:type="continuationSeparator" w:id="0">
    <w:p w14:paraId="13405E4D" w14:textId="77777777" w:rsidR="005030FB" w:rsidRDefault="005030FB">
      <w:r>
        <w:continuationSeparator/>
      </w:r>
    </w:p>
  </w:endnote>
  <w:endnote w:type="continuationNotice" w:id="1">
    <w:p w14:paraId="50DE84F7" w14:textId="77777777" w:rsidR="005030FB" w:rsidRDefault="00503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B8F460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47ED2" w:rsidRPr="00847ED2">
      <w:rPr>
        <w:rFonts w:cs="Arial"/>
        <w:noProof/>
        <w:sz w:val="16"/>
        <w:szCs w:val="16"/>
      </w:rPr>
      <w:t>Zeposia</w:t>
    </w:r>
    <w:r w:rsidR="00847ED2">
      <w:rPr>
        <w:rFonts w:cs="Arial"/>
        <w:noProof/>
        <w:snapToGrid w:val="0"/>
        <w:color w:val="000000"/>
        <w:sz w:val="16"/>
        <w:szCs w:val="16"/>
      </w:rPr>
      <w:t xml:space="preserve"> SGM 3747-A</w:t>
    </w:r>
    <w:r w:rsidR="00847ED2" w:rsidRPr="00847ED2">
      <w:rPr>
        <w:rFonts w:cs="Arial"/>
        <w:noProof/>
        <w:sz w:val="16"/>
        <w:szCs w:val="16"/>
      </w:rPr>
      <w:t xml:space="preserve"> P2024b.docx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B653C3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2FBA7E8" w:rsidR="00F75C81" w:rsidRPr="00EB288B" w:rsidRDefault="00C36B72" w:rsidP="00EB288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10FB43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7208E">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847ED2" w:rsidRPr="00847ED2">
      <w:rPr>
        <w:rFonts w:cs="Arial"/>
        <w:noProof/>
        <w:sz w:val="16"/>
        <w:szCs w:val="16"/>
        <w:lang w:val="pt-BR"/>
      </w:rPr>
      <w:t>Zeposia</w:t>
    </w:r>
    <w:r w:rsidR="00847ED2">
      <w:rPr>
        <w:rFonts w:cs="Arial"/>
        <w:noProof/>
        <w:snapToGrid w:val="0"/>
        <w:color w:val="000000"/>
        <w:sz w:val="16"/>
        <w:szCs w:val="16"/>
        <w:lang w:val="pt-BR"/>
      </w:rPr>
      <w:t xml:space="preserve"> SGM 3747-A</w:t>
    </w:r>
    <w:r w:rsidR="00847ED2" w:rsidRPr="00847ED2">
      <w:rPr>
        <w:rFonts w:cs="Arial"/>
        <w:noProof/>
        <w:sz w:val="16"/>
        <w:szCs w:val="16"/>
        <w:lang w:val="pt-BR"/>
      </w:rPr>
      <w:t xml:space="preserve"> P2024b.docx</w:t>
    </w:r>
    <w:r w:rsidRPr="00EC47B6">
      <w:rPr>
        <w:rFonts w:cs="Arial"/>
        <w:noProof/>
        <w:sz w:val="16"/>
        <w:szCs w:val="16"/>
      </w:rPr>
      <w:fldChar w:fldCharType="end"/>
    </w:r>
    <w:r w:rsidRPr="0027208E">
      <w:rPr>
        <w:rFonts w:cs="Arial"/>
        <w:snapToGrid w:val="0"/>
        <w:color w:val="000000"/>
        <w:sz w:val="16"/>
        <w:lang w:val="pt-BR"/>
      </w:rPr>
      <w:tab/>
      <w:t>© 202</w:t>
    </w:r>
    <w:r w:rsidR="00D74279" w:rsidRPr="0027208E">
      <w:rPr>
        <w:rFonts w:cs="Arial"/>
        <w:snapToGrid w:val="0"/>
        <w:color w:val="000000"/>
        <w:sz w:val="16"/>
        <w:lang w:val="pt-BR"/>
      </w:rPr>
      <w:t>4</w:t>
    </w:r>
    <w:r w:rsidRPr="0027208E">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7C7C081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A2DDCC9" w:rsidR="00ED04EC" w:rsidRPr="00EB288B" w:rsidRDefault="00F50D98" w:rsidP="00EB288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D1820" w14:textId="77777777" w:rsidR="005030FB" w:rsidRDefault="005030FB">
      <w:r>
        <w:separator/>
      </w:r>
    </w:p>
  </w:footnote>
  <w:footnote w:type="continuationSeparator" w:id="0">
    <w:p w14:paraId="64FDFEF5" w14:textId="77777777" w:rsidR="005030FB" w:rsidRDefault="005030FB">
      <w:r>
        <w:continuationSeparator/>
      </w:r>
    </w:p>
  </w:footnote>
  <w:footnote w:type="continuationNotice" w:id="1">
    <w:p w14:paraId="2EC5117D" w14:textId="77777777" w:rsidR="005030FB" w:rsidRDefault="005030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917168">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49668AFB" w:rsidR="00ED04EC" w:rsidRPr="004C7F1D" w:rsidRDefault="00253CBB" w:rsidP="00917168">
          <w:pPr>
            <w:pStyle w:val="RefTableData"/>
          </w:pPr>
          <w:r>
            <w:t>3747-A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694206"/>
    <w:multiLevelType w:val="hybridMultilevel"/>
    <w:tmpl w:val="72BE6E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3E699E"/>
    <w:multiLevelType w:val="hybridMultilevel"/>
    <w:tmpl w:val="3EC2F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8E048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00B67"/>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9"/>
  </w:num>
  <w:num w:numId="18" w16cid:durableId="299724409">
    <w:abstractNumId w:val="23"/>
  </w:num>
  <w:num w:numId="19" w16cid:durableId="214585573">
    <w:abstractNumId w:val="14"/>
  </w:num>
  <w:num w:numId="20" w16cid:durableId="1289816170">
    <w:abstractNumId w:val="15"/>
  </w:num>
  <w:num w:numId="21" w16cid:durableId="1066490929">
    <w:abstractNumId w:val="30"/>
  </w:num>
  <w:num w:numId="22" w16cid:durableId="1472481103">
    <w:abstractNumId w:val="26"/>
  </w:num>
  <w:num w:numId="23" w16cid:durableId="1997420403">
    <w:abstractNumId w:val="28"/>
  </w:num>
  <w:num w:numId="24" w16cid:durableId="33312838">
    <w:abstractNumId w:val="24"/>
  </w:num>
  <w:num w:numId="25" w16cid:durableId="507404939">
    <w:abstractNumId w:val="16"/>
  </w:num>
  <w:num w:numId="26" w16cid:durableId="1950313333">
    <w:abstractNumId w:val="21"/>
  </w:num>
  <w:num w:numId="27" w16cid:durableId="1866016584">
    <w:abstractNumId w:val="18"/>
  </w:num>
  <w:num w:numId="28" w16cid:durableId="603727646">
    <w:abstractNumId w:val="25"/>
  </w:num>
  <w:num w:numId="29" w16cid:durableId="1502544726">
    <w:abstractNumId w:val="20"/>
  </w:num>
  <w:num w:numId="30" w16cid:durableId="1453551131">
    <w:abstractNumId w:val="19"/>
  </w:num>
  <w:num w:numId="31" w16cid:durableId="1366637879">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143"/>
    <w:rsid w:val="0007286F"/>
    <w:rsid w:val="000749E4"/>
    <w:rsid w:val="00074BFE"/>
    <w:rsid w:val="000755C3"/>
    <w:rsid w:val="00075C18"/>
    <w:rsid w:val="000760A2"/>
    <w:rsid w:val="000760F2"/>
    <w:rsid w:val="000767AE"/>
    <w:rsid w:val="00076F24"/>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396A"/>
    <w:rsid w:val="000A3D2C"/>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057"/>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C41"/>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3CBB"/>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08E"/>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552"/>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5DBC"/>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B0E"/>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199A"/>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128"/>
    <w:rsid w:val="00452B20"/>
    <w:rsid w:val="00453D7B"/>
    <w:rsid w:val="004548ED"/>
    <w:rsid w:val="00454A2A"/>
    <w:rsid w:val="00454A31"/>
    <w:rsid w:val="00455C55"/>
    <w:rsid w:val="00456003"/>
    <w:rsid w:val="00456A47"/>
    <w:rsid w:val="0045790D"/>
    <w:rsid w:val="00457BC4"/>
    <w:rsid w:val="00460001"/>
    <w:rsid w:val="0046058E"/>
    <w:rsid w:val="00460684"/>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2AD"/>
    <w:rsid w:val="00475D6D"/>
    <w:rsid w:val="004763E4"/>
    <w:rsid w:val="00476490"/>
    <w:rsid w:val="0047697B"/>
    <w:rsid w:val="00476A3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0FB"/>
    <w:rsid w:val="005036A0"/>
    <w:rsid w:val="005038FC"/>
    <w:rsid w:val="00503FB8"/>
    <w:rsid w:val="00504015"/>
    <w:rsid w:val="00504A89"/>
    <w:rsid w:val="00504AA5"/>
    <w:rsid w:val="00504B53"/>
    <w:rsid w:val="0050562E"/>
    <w:rsid w:val="005057A5"/>
    <w:rsid w:val="00505BEF"/>
    <w:rsid w:val="0050618F"/>
    <w:rsid w:val="00511426"/>
    <w:rsid w:val="00511573"/>
    <w:rsid w:val="005122C5"/>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058"/>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58D"/>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39C1"/>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ACB"/>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B27"/>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6955"/>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E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4D9"/>
    <w:rsid w:val="00863541"/>
    <w:rsid w:val="008646F4"/>
    <w:rsid w:val="00864778"/>
    <w:rsid w:val="00866B5D"/>
    <w:rsid w:val="00866BCA"/>
    <w:rsid w:val="00866CFE"/>
    <w:rsid w:val="00866F57"/>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716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0E4E"/>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6ED"/>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D7D4D"/>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8D5"/>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652"/>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7F0"/>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09F"/>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06E"/>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BF6"/>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99A"/>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395"/>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2E15"/>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606"/>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3DFF"/>
    <w:rsid w:val="00EA4048"/>
    <w:rsid w:val="00EA4698"/>
    <w:rsid w:val="00EA4ABA"/>
    <w:rsid w:val="00EA5754"/>
    <w:rsid w:val="00EA5ECE"/>
    <w:rsid w:val="00EA6090"/>
    <w:rsid w:val="00EA706A"/>
    <w:rsid w:val="00EA72E4"/>
    <w:rsid w:val="00EB0299"/>
    <w:rsid w:val="00EB199D"/>
    <w:rsid w:val="00EB288B"/>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7B"/>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3C80"/>
    <w:rsid w:val="00F749A8"/>
    <w:rsid w:val="00F74F32"/>
    <w:rsid w:val="00F75825"/>
    <w:rsid w:val="00F75C81"/>
    <w:rsid w:val="00F760BB"/>
    <w:rsid w:val="00F76A97"/>
    <w:rsid w:val="00F77692"/>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306"/>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014E"/>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723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AE9A5-420D-4101-9FA5-250B99724454}"/>
</file>

<file path=customXml/itemProps2.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schemas.microsoft.com/office/2006/documentManagement/types"/>
    <ds:schemaRef ds:uri="ce173f13-e3a2-4c5f-8c54-d0382ae88016"/>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593</Words>
  <Characters>3767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Zeposia 3747-A SGM 2024</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Zeposia SGM 3747-A</dc:title>
  <dc:subject>Zeposia SGM 3747-A</dc:subject>
  <dc:creator>CVS Caremark</dc:creator>
  <cp:keywords/>
  <cp:lastModifiedBy>Ortiz, Erica M</cp:lastModifiedBy>
  <cp:revision>3</cp:revision>
  <cp:lastPrinted>2018-01-09T11:01:00Z</cp:lastPrinted>
  <dcterms:created xsi:type="dcterms:W3CDTF">2025-03-21T17:54:00Z</dcterms:created>
  <dcterms:modified xsi:type="dcterms:W3CDTF">2025-03-21T17:57:00Z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1601000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